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73" w:rsidRDefault="00E65B73" w:rsidP="00E65B73">
      <w:pPr>
        <w:jc w:val="center"/>
        <w:rPr>
          <w:rFonts w:ascii="Calibri" w:eastAsia="Calibri" w:hAnsi="Calibri" w:cs="Calibri"/>
          <w:b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sz w:val="36"/>
          <w:szCs w:val="36"/>
        </w:rPr>
        <w:t>Rekomendasi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Lokasi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dan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Waktu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untuk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Penutupan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Sementara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Lokasi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Tangkap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Gurita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di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Merpas</w:t>
      </w:r>
      <w:proofErr w:type="spellEnd"/>
    </w:p>
    <w:p w:rsidR="00E65B73" w:rsidRDefault="00E65B73" w:rsidP="00E65B73">
      <w:pPr>
        <w:jc w:val="center"/>
      </w:pPr>
    </w:p>
    <w:p w:rsidR="00E65B73" w:rsidRDefault="00E65B73" w:rsidP="00E65B73">
      <w:pPr>
        <w:ind w:left="720"/>
        <w:rPr>
          <w:b/>
        </w:rPr>
      </w:pPr>
    </w:p>
    <w:p w:rsidR="00E65B73" w:rsidRDefault="00E65B73" w:rsidP="00E65B73">
      <w:pPr>
        <w:ind w:left="720"/>
        <w:rPr>
          <w:b/>
        </w:rPr>
      </w:pPr>
    </w:p>
    <w:p w:rsidR="00E65B73" w:rsidRDefault="00E65B73" w:rsidP="00E65B73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Rekomendasi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Lokasi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Berdasarkan</w:t>
      </w:r>
      <w:proofErr w:type="spellEnd"/>
      <w:r>
        <w:rPr>
          <w:rFonts w:ascii="Calibri" w:eastAsia="Calibri" w:hAnsi="Calibri" w:cs="Calibri"/>
          <w:b/>
        </w:rPr>
        <w:t xml:space="preserve"> Data</w:t>
      </w:r>
    </w:p>
    <w:p w:rsidR="00E65B73" w:rsidRDefault="00E65B73" w:rsidP="00E65B73">
      <w:pPr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Rekomendasi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waktu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untuk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penutupan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sementara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perikanan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gurita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menggunakan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data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8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bulan</w:t>
      </w:r>
      <w:proofErr w:type="spellEnd"/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Oktober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2020 - Mei 2021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65B73" w:rsidRDefault="00E65B73" w:rsidP="00E65B73">
      <w:pPr>
        <w:rPr>
          <w:rFonts w:ascii="Calibri" w:eastAsia="Calibri" w:hAnsi="Calibri" w:cs="Calibri"/>
          <w:b/>
          <w:sz w:val="24"/>
          <w:szCs w:val="24"/>
        </w:rPr>
      </w:pPr>
    </w:p>
    <w:p w:rsidR="00E65B73" w:rsidRDefault="00E65B73" w:rsidP="00E65B73">
      <w:pPr>
        <w:numPr>
          <w:ilvl w:val="0"/>
          <w:numId w:val="7"/>
        </w:numPr>
        <w:spacing w:line="259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Tujuan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Penutupan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Sementara</w:t>
      </w:r>
      <w:proofErr w:type="spellEnd"/>
    </w:p>
    <w:p w:rsidR="00E65B73" w:rsidRDefault="00E65B73" w:rsidP="00E65B73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Menunjang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peningkatan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kontribusi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perikanan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gurita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terhadap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pendapatan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nelayan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E65B73" w:rsidRDefault="00E65B73" w:rsidP="00E65B73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Pembelajaran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bagi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masyarakat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untuk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mengimplementasikan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pengelolaan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perikanan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gurita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berbasis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masyarakat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menggunakan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data </w:t>
      </w:r>
      <w:proofErr w:type="spellStart"/>
      <w:r>
        <w:rPr>
          <w:rFonts w:ascii="Calibri" w:eastAsia="Calibri" w:hAnsi="Calibri" w:cs="Calibri"/>
          <w:sz w:val="24"/>
          <w:szCs w:val="24"/>
        </w:rPr>
        <w:t>sebagai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dasar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untuk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membuat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keputusan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E65B73" w:rsidRDefault="00E65B73" w:rsidP="00E65B73">
      <w:pPr>
        <w:spacing w:line="259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:rsidR="00E65B73" w:rsidRDefault="00E65B73" w:rsidP="00E65B73">
      <w:pPr>
        <w:numPr>
          <w:ilvl w:val="0"/>
          <w:numId w:val="7"/>
        </w:numPr>
        <w:spacing w:line="259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Pemilihan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lokasi</w:t>
      </w:r>
      <w:proofErr w:type="spellEnd"/>
    </w:p>
    <w:p w:rsidR="00E65B73" w:rsidRDefault="00E65B73" w:rsidP="00E65B73">
      <w:pPr>
        <w:spacing w:line="259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65B73" w:rsidRDefault="00E65B73" w:rsidP="00E65B73">
      <w:pPr>
        <w:spacing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114300" distB="114300" distL="114300" distR="114300" wp14:anchorId="657A6706" wp14:editId="23CF32F7">
            <wp:extent cx="4543425" cy="2962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96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5B73" w:rsidRDefault="00E65B73" w:rsidP="00E65B73">
      <w:pPr>
        <w:ind w:left="1133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Gambar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1.</w:t>
      </w:r>
      <w:proofErr w:type="gramEnd"/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Tangkapan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Gurita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Merpas</w:t>
      </w:r>
      <w:proofErr w:type="spellEnd"/>
    </w:p>
    <w:p w:rsidR="00E65B73" w:rsidRDefault="00E65B73" w:rsidP="00E65B73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65B73" w:rsidRDefault="00E65B73" w:rsidP="00E65B73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Kriteria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umum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potensial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untuk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penutupan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sementara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perikanan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gurita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adalah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sz w:val="24"/>
          <w:szCs w:val="24"/>
        </w:rPr>
        <w:t>mudah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diakses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mudah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diawasi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memiliki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produktivitas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tinggi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adapun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pertimbangan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lain </w:t>
      </w:r>
      <w:proofErr w:type="spellStart"/>
      <w:r>
        <w:rPr>
          <w:rFonts w:ascii="Calibri" w:eastAsia="Calibri" w:hAnsi="Calibri" w:cs="Calibri"/>
          <w:sz w:val="24"/>
          <w:szCs w:val="24"/>
        </w:rPr>
        <w:t>yaitu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potensial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konflik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paling </w:t>
      </w:r>
      <w:proofErr w:type="spellStart"/>
      <w:r>
        <w:rPr>
          <w:rFonts w:ascii="Calibri" w:eastAsia="Calibri" w:hAnsi="Calibri" w:cs="Calibri"/>
          <w:sz w:val="24"/>
          <w:szCs w:val="24"/>
        </w:rPr>
        <w:t>sedikit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</w:t>
      </w:r>
    </w:p>
    <w:p w:rsidR="00E65B73" w:rsidRDefault="00E65B73" w:rsidP="00E65B73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Kriteria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sz w:val="24"/>
          <w:szCs w:val="24"/>
        </w:rPr>
        <w:t>mudah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diakses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mudah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diawasi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65B73" w:rsidRDefault="00E65B73" w:rsidP="00E65B73">
      <w:pPr>
        <w:numPr>
          <w:ilvl w:val="0"/>
          <w:numId w:val="9"/>
        </w:numPr>
        <w:spacing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Dekat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pemukiman</w:t>
      </w:r>
      <w:proofErr w:type="spellEnd"/>
    </w:p>
    <w:p w:rsidR="00E65B73" w:rsidRDefault="00E65B73" w:rsidP="00E65B73">
      <w:pPr>
        <w:numPr>
          <w:ilvl w:val="0"/>
          <w:numId w:val="9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sz w:val="24"/>
          <w:szCs w:val="24"/>
        </w:rPr>
        <w:t>secara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administrasi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masuk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wilayah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tersebut</w:t>
      </w:r>
      <w:proofErr w:type="spellEnd"/>
    </w:p>
    <w:p w:rsidR="00E65B73" w:rsidRDefault="00E65B73" w:rsidP="00E65B73">
      <w:pPr>
        <w:numPr>
          <w:ilvl w:val="0"/>
          <w:numId w:val="10"/>
        </w:numPr>
        <w:spacing w:line="259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Bisa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dilihat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daratan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terdekat</w:t>
      </w:r>
      <w:proofErr w:type="spellEnd"/>
    </w:p>
    <w:p w:rsidR="00E65B73" w:rsidRDefault="00E65B73" w:rsidP="00E65B73">
      <w:pPr>
        <w:numPr>
          <w:ilvl w:val="0"/>
          <w:numId w:val="10"/>
        </w:numPr>
        <w:spacing w:line="259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Mudah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dicapai</w:t>
      </w:r>
      <w:proofErr w:type="spellEnd"/>
    </w:p>
    <w:p w:rsidR="00E65B73" w:rsidRDefault="00E65B73" w:rsidP="00E65B73">
      <w:pPr>
        <w:numPr>
          <w:ilvl w:val="0"/>
          <w:numId w:val="10"/>
        </w:numPr>
        <w:spacing w:line="259" w:lineRule="auto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sz w:val="24"/>
          <w:szCs w:val="24"/>
        </w:rPr>
        <w:t>tidak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banyak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dimanfaatkan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oleh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nelayan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luar</w:t>
      </w:r>
      <w:proofErr w:type="spellEnd"/>
    </w:p>
    <w:p w:rsidR="00E65B73" w:rsidRDefault="00E65B73" w:rsidP="00E65B73">
      <w:pPr>
        <w:numPr>
          <w:ilvl w:val="0"/>
          <w:numId w:val="10"/>
        </w:numPr>
        <w:spacing w:line="259" w:lineRule="auto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sz w:val="24"/>
          <w:szCs w:val="24"/>
        </w:rPr>
        <w:t>sinkron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rencana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ruang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laut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darat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E65B73" w:rsidRDefault="00E65B73" w:rsidP="00E65B73">
      <w:pPr>
        <w:spacing w:line="259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Kriteria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atas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bisa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didiskusikan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dengan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nelayan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tidak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ada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data)</w:t>
      </w:r>
    </w:p>
    <w:p w:rsidR="00E65B73" w:rsidRDefault="00E65B73" w:rsidP="00E65B73">
      <w:pPr>
        <w:spacing w:line="259" w:lineRule="auto"/>
        <w:rPr>
          <w:rFonts w:ascii="Calibri" w:eastAsia="Calibri" w:hAnsi="Calibri" w:cs="Calibri"/>
          <w:i/>
          <w:sz w:val="24"/>
          <w:szCs w:val="24"/>
        </w:rPr>
      </w:pPr>
    </w:p>
    <w:p w:rsidR="00E65B73" w:rsidRDefault="00E65B73" w:rsidP="00E65B73">
      <w:p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Pemilihan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Penutupan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Sementara</w:t>
      </w:r>
      <w:proofErr w:type="spellEnd"/>
    </w:p>
    <w:p w:rsidR="00E65B73" w:rsidRDefault="00E65B73" w:rsidP="00E65B73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Pemilihan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penutupan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sementara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didasari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atas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</w:p>
    <w:p w:rsidR="00E65B73" w:rsidRDefault="00E65B73" w:rsidP="00E65B73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tingkat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produktivitas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perikanan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sz w:val="24"/>
          <w:szCs w:val="24"/>
        </w:rPr>
        <w:t>tinggi</w:t>
      </w:r>
      <w:proofErr w:type="spellEnd"/>
    </w:p>
    <w:p w:rsidR="00E65B73" w:rsidRDefault="00E65B73" w:rsidP="00E65B73">
      <w:pPr>
        <w:numPr>
          <w:ilvl w:val="0"/>
          <w:numId w:val="3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paling </w:t>
      </w:r>
      <w:proofErr w:type="spellStart"/>
      <w:r>
        <w:rPr>
          <w:rFonts w:ascii="Calibri" w:eastAsia="Calibri" w:hAnsi="Calibri" w:cs="Calibri"/>
          <w:sz w:val="24"/>
          <w:szCs w:val="24"/>
        </w:rPr>
        <w:t>favorit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dikunjungi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oleh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nelayan</w:t>
      </w:r>
      <w:proofErr w:type="spellEnd"/>
      <w:r>
        <w:rPr>
          <w:rFonts w:ascii="Calibri" w:eastAsia="Calibri" w:hAnsi="Calibri" w:cs="Calibri"/>
        </w:rPr>
        <w:t>.</w:t>
      </w:r>
    </w:p>
    <w:p w:rsidR="00E65B73" w:rsidRDefault="00E65B73" w:rsidP="00E65B73">
      <w:pPr>
        <w:rPr>
          <w:rFonts w:ascii="Calibri" w:eastAsia="Calibri" w:hAnsi="Calibri" w:cs="Calibri"/>
        </w:rPr>
      </w:pPr>
    </w:p>
    <w:p w:rsidR="00E65B73" w:rsidRDefault="00E65B73" w:rsidP="00E65B73">
      <w:p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memiliki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produktivitas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Tinggi</w:t>
      </w:r>
      <w:proofErr w:type="spellEnd"/>
    </w:p>
    <w:p w:rsidR="00E65B73" w:rsidRDefault="00E65B73" w:rsidP="00E65B73">
      <w:pPr>
        <w:jc w:val="both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proofErr w:type="spellStart"/>
      <w:proofErr w:type="gram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Pemilihan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lokasi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dilakukan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berdasarkan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Nilai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Produktivitas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perikanan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Lokasi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Tangkap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Tersebut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.</w:t>
      </w:r>
      <w:proofErr w:type="gram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Semakin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tinggi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produktivitas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ikan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pada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suatu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wilayah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menunjukkan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lokasi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tersebut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memiliki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habitat yang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sesuai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bagi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ikan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untuk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memiliki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kemampuan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menjaga</w:t>
      </w:r>
      <w:proofErr w:type="spellEnd"/>
      <w:proofErr w:type="gram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dan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meningkatkan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populasi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ikan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dan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memiliki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kemampuan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untuk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memberikan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nilai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ekonomi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dan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keuntungan-keuntungan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sosial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dari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hasil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penangkapan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ikan</w:t>
      </w:r>
      <w:proofErr w:type="spellEnd"/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Sehingga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lokasi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tersebut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menjadi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prioritas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utama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untuk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dilakukan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pengelolaan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penutupan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sementara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.</w:t>
      </w:r>
      <w:proofErr w:type="gramEnd"/>
    </w:p>
    <w:p w:rsidR="00E65B73" w:rsidRDefault="00E65B73" w:rsidP="00E65B73">
      <w:pPr>
        <w:jc w:val="both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:rsidR="00E65B73" w:rsidRDefault="00E65B73" w:rsidP="00E65B73">
      <w:pPr>
        <w:jc w:val="both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:rsidR="00E65B73" w:rsidRDefault="00E65B73" w:rsidP="00E65B7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jumlah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produksi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terbanyak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Gambar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kanan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E65B73" w:rsidRDefault="00E65B73" w:rsidP="00E65B73">
      <w:pPr>
        <w:numPr>
          <w:ilvl w:val="0"/>
          <w:numId w:val="11"/>
        </w:num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Gosong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mahdor</w:t>
      </w:r>
      <w:proofErr w:type="spellEnd"/>
    </w:p>
    <w:p w:rsidR="00E65B73" w:rsidRDefault="00E65B73" w:rsidP="00E65B73">
      <w:pPr>
        <w:numPr>
          <w:ilvl w:val="0"/>
          <w:numId w:val="11"/>
        </w:num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Pelabuhan</w:t>
      </w:r>
      <w:proofErr w:type="spellEnd"/>
    </w:p>
    <w:p w:rsidR="00E65B73" w:rsidRDefault="00E65B73" w:rsidP="00E65B73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34A88797" wp14:editId="40666FBE">
            <wp:extent cx="5731200" cy="34798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7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5B73" w:rsidRDefault="00E65B73" w:rsidP="00E65B73">
      <w:pPr>
        <w:rPr>
          <w:rFonts w:ascii="Calibri" w:eastAsia="Calibri" w:hAnsi="Calibri" w:cs="Calibri"/>
        </w:rPr>
      </w:pPr>
    </w:p>
    <w:p w:rsidR="00E65B73" w:rsidRDefault="00E65B73" w:rsidP="00E65B73">
      <w:pPr>
        <w:ind w:left="1133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Gambar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2.</w:t>
      </w:r>
      <w:proofErr w:type="gramEnd"/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Tangkapan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Gurita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Produktivitas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tinggi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kanan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sz w:val="24"/>
          <w:szCs w:val="24"/>
        </w:rPr>
        <w:t>favorit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dikunjungi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nelayan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Kiri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Terbanyak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Merpas</w:t>
      </w:r>
      <w:proofErr w:type="spellEnd"/>
    </w:p>
    <w:p w:rsidR="00E65B73" w:rsidRDefault="00E65B73" w:rsidP="00E65B73">
      <w:pPr>
        <w:rPr>
          <w:rFonts w:ascii="Calibri" w:eastAsia="Calibri" w:hAnsi="Calibri" w:cs="Calibri"/>
        </w:rPr>
      </w:pPr>
    </w:p>
    <w:p w:rsidR="00E65B73" w:rsidRDefault="00E65B73" w:rsidP="00E65B73">
      <w:pPr>
        <w:numPr>
          <w:ilvl w:val="0"/>
          <w:numId w:val="11"/>
        </w:numPr>
        <w:rPr>
          <w:rFonts w:ascii="Calibri" w:eastAsia="Calibri" w:hAnsi="Calibri" w:cs="Calibri"/>
          <w:b/>
        </w:rPr>
      </w:pPr>
    </w:p>
    <w:p w:rsidR="00E65B73" w:rsidRDefault="00E65B73" w:rsidP="00E65B73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Favorit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Nelayan</w:t>
      </w:r>
      <w:proofErr w:type="spellEnd"/>
    </w:p>
    <w:p w:rsidR="00E65B73" w:rsidRDefault="00E65B73" w:rsidP="00E65B73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Banyaknya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jumlah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nelayan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sz w:val="24"/>
          <w:szCs w:val="24"/>
        </w:rPr>
        <w:t>mengakses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tertentu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menunjukan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beberapa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indikator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tertentu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E65B73" w:rsidRDefault="00E65B73" w:rsidP="00E65B73">
      <w:pPr>
        <w:numPr>
          <w:ilvl w:val="0"/>
          <w:numId w:val="8"/>
        </w:numPr>
        <w:spacing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tersebut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memiliki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produktivitas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tinggi</w:t>
      </w:r>
      <w:proofErr w:type="spellEnd"/>
    </w:p>
    <w:p w:rsidR="00E65B73" w:rsidRDefault="00E65B73" w:rsidP="00E65B73">
      <w:pPr>
        <w:numPr>
          <w:ilvl w:val="0"/>
          <w:numId w:val="8"/>
        </w:numPr>
        <w:spacing w:after="160"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tersebut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aman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mudah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akses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oleh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nelayan</w:t>
      </w:r>
      <w:proofErr w:type="spellEnd"/>
    </w:p>
    <w:p w:rsidR="00E65B73" w:rsidRDefault="00E65B73" w:rsidP="00E65B73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Sehingga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menjadikan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tempat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tersebut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menjadi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tempat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memancing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favorit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nelayan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E65B73" w:rsidRDefault="00E65B73" w:rsidP="00E65B73">
      <w:pPr>
        <w:spacing w:after="160" w:line="259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Jumlah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nelayan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juga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menjadi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indikator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penting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dalam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penentuan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karena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diharapkan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dampak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pembukaan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dirasakan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oleh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banyak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nelayan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desa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tersebut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E65B73" w:rsidRDefault="00E65B73" w:rsidP="00E65B7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jumlah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nelayan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terbanyak</w:t>
      </w:r>
      <w:proofErr w:type="spellEnd"/>
      <w:r>
        <w:rPr>
          <w:rFonts w:ascii="Calibri" w:eastAsia="Calibri" w:hAnsi="Calibri" w:cs="Calibri"/>
          <w:sz w:val="24"/>
          <w:szCs w:val="24"/>
        </w:rPr>
        <w:t>: (</w:t>
      </w:r>
      <w:proofErr w:type="spellStart"/>
      <w:r>
        <w:rPr>
          <w:rFonts w:ascii="Calibri" w:eastAsia="Calibri" w:hAnsi="Calibri" w:cs="Calibri"/>
          <w:sz w:val="24"/>
          <w:szCs w:val="24"/>
        </w:rPr>
        <w:t>Gambar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kiri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E65B73" w:rsidRDefault="00E65B73" w:rsidP="00E65B73">
      <w:pPr>
        <w:numPr>
          <w:ilvl w:val="0"/>
          <w:numId w:val="2"/>
        </w:numPr>
        <w:ind w:left="708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Gosong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mahdor</w:t>
      </w:r>
      <w:proofErr w:type="spellEnd"/>
    </w:p>
    <w:p w:rsidR="00E65B73" w:rsidRDefault="00E65B73" w:rsidP="00E65B73">
      <w:pPr>
        <w:numPr>
          <w:ilvl w:val="0"/>
          <w:numId w:val="2"/>
        </w:numPr>
        <w:ind w:left="708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Pelabuhan</w:t>
      </w:r>
      <w:proofErr w:type="spellEnd"/>
    </w:p>
    <w:p w:rsidR="00E65B73" w:rsidRDefault="00E65B73" w:rsidP="00E65B73">
      <w:pPr>
        <w:rPr>
          <w:rFonts w:ascii="Calibri" w:eastAsia="Calibri" w:hAnsi="Calibri" w:cs="Calibri"/>
          <w:b/>
        </w:rPr>
      </w:pPr>
    </w:p>
    <w:p w:rsidR="00E65B73" w:rsidRDefault="00E65B73" w:rsidP="00E65B73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Ringkasan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memancing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Merpas</w:t>
      </w:r>
      <w:proofErr w:type="spellEnd"/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65B73" w:rsidTr="00F0386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73" w:rsidRDefault="00E65B73" w:rsidP="00F0386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Top 2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lokasi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produksi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gurita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73" w:rsidRDefault="00E65B73" w:rsidP="00F0386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Top 2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lokasi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favorit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nelayan</w:t>
            </w:r>
            <w:proofErr w:type="spellEnd"/>
          </w:p>
        </w:tc>
      </w:tr>
      <w:tr w:rsidR="00E65B73" w:rsidTr="00F0386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73" w:rsidRDefault="00E65B73" w:rsidP="00F0386A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Gosong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mahdor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73" w:rsidRDefault="00E65B73" w:rsidP="00F0386A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Gosong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Mahdor</w:t>
            </w:r>
            <w:proofErr w:type="spellEnd"/>
          </w:p>
        </w:tc>
      </w:tr>
      <w:tr w:rsidR="00E65B73" w:rsidTr="00F0386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73" w:rsidRDefault="00E65B73" w:rsidP="00F0386A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Pelabuhan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B73" w:rsidRDefault="00E65B73" w:rsidP="00F0386A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Pelabuhan</w:t>
            </w:r>
            <w:proofErr w:type="spellEnd"/>
          </w:p>
        </w:tc>
      </w:tr>
    </w:tbl>
    <w:p w:rsidR="00E65B73" w:rsidRDefault="00E65B73" w:rsidP="00E65B73">
      <w:pPr>
        <w:rPr>
          <w:rFonts w:ascii="Calibri" w:eastAsia="Calibri" w:hAnsi="Calibri" w:cs="Calibri"/>
          <w:sz w:val="24"/>
          <w:szCs w:val="24"/>
        </w:rPr>
      </w:pPr>
    </w:p>
    <w:p w:rsidR="00E65B73" w:rsidRDefault="00E65B73" w:rsidP="00E65B73">
      <w:p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Urutan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rekomendasi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penutupan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E65B73" w:rsidRDefault="00E65B73" w:rsidP="00E65B73">
      <w:pPr>
        <w:numPr>
          <w:ilvl w:val="0"/>
          <w:numId w:val="4"/>
        </w:num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Gosong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mahdor</w:t>
      </w:r>
      <w:proofErr w:type="spellEnd"/>
    </w:p>
    <w:p w:rsidR="00E65B73" w:rsidRDefault="00E65B73" w:rsidP="00E65B73">
      <w:pPr>
        <w:numPr>
          <w:ilvl w:val="0"/>
          <w:numId w:val="4"/>
        </w:num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Pelabuhan</w:t>
      </w:r>
      <w:proofErr w:type="spellEnd"/>
    </w:p>
    <w:p w:rsidR="00E65B73" w:rsidRDefault="00E65B73" w:rsidP="00E65B73">
      <w:pPr>
        <w:rPr>
          <w:rFonts w:ascii="Calibri" w:eastAsia="Calibri" w:hAnsi="Calibri" w:cs="Calibri"/>
          <w:sz w:val="24"/>
          <w:szCs w:val="24"/>
        </w:rPr>
      </w:pPr>
    </w:p>
    <w:p w:rsidR="00E65B73" w:rsidRDefault="00E65B73" w:rsidP="00E65B73">
      <w:p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Catatan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E65B73" w:rsidRDefault="00E65B73" w:rsidP="00E65B73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Jika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Nelayan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memilih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produktivitas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rendah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sz w:val="24"/>
          <w:szCs w:val="24"/>
        </w:rPr>
        <w:t>jarang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dikunjungi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bisa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digali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kembali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alasan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mengapa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mereka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mengusulkan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tersebut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Juga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perlu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ditanyakan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kepada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masyarakat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mengapa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produksi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sedikit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jarang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dikunjungi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oleh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nelayan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E65B73" w:rsidRDefault="00E65B73" w:rsidP="00E65B73">
      <w:pPr>
        <w:rPr>
          <w:rFonts w:ascii="Calibri" w:eastAsia="Calibri" w:hAnsi="Calibri" w:cs="Calibri"/>
          <w:sz w:val="24"/>
          <w:szCs w:val="24"/>
        </w:rPr>
      </w:pPr>
    </w:p>
    <w:p w:rsidR="00E65B73" w:rsidRDefault="00E65B73" w:rsidP="00E65B73">
      <w:pPr>
        <w:rPr>
          <w:rFonts w:ascii="Calibri" w:eastAsia="Calibri" w:hAnsi="Calibri" w:cs="Calibri"/>
          <w:sz w:val="24"/>
          <w:szCs w:val="24"/>
        </w:rPr>
      </w:pPr>
    </w:p>
    <w:p w:rsidR="00E65B73" w:rsidRDefault="00E65B73" w:rsidP="00E65B73">
      <w:pPr>
        <w:rPr>
          <w:rFonts w:ascii="Calibri" w:eastAsia="Calibri" w:hAnsi="Calibri" w:cs="Calibri"/>
          <w:sz w:val="24"/>
          <w:szCs w:val="24"/>
        </w:rPr>
      </w:pPr>
    </w:p>
    <w:p w:rsidR="00E65B73" w:rsidRDefault="00E65B73" w:rsidP="00E65B73">
      <w:pPr>
        <w:numPr>
          <w:ilvl w:val="0"/>
          <w:numId w:val="7"/>
        </w:numPr>
        <w:spacing w:line="259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Pemilihan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Waktu</w:t>
      </w:r>
      <w:proofErr w:type="spellEnd"/>
    </w:p>
    <w:p w:rsidR="00E65B73" w:rsidRDefault="00E65B73" w:rsidP="00E65B73">
      <w:pPr>
        <w:spacing w:after="160" w:line="259" w:lineRule="auto"/>
        <w:ind w:left="6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Terdapat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beberapa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pertimbangan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dalam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pemilihan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waktu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untuk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penutupan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pembukaan</w:t>
      </w:r>
      <w:proofErr w:type="spellEnd"/>
    </w:p>
    <w:p w:rsidR="00E65B73" w:rsidRDefault="00E65B73" w:rsidP="00E65B73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Periode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waktu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produksi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sz w:val="24"/>
          <w:szCs w:val="24"/>
        </w:rPr>
        <w:t>didominasi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gurita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berukuran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kecil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untuk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memberikan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waktu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bagi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guria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kecil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untuk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tumbuh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menjadi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lebih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besar</w:t>
      </w:r>
      <w:proofErr w:type="spellEnd"/>
    </w:p>
    <w:p w:rsidR="00E65B73" w:rsidRDefault="00E65B73" w:rsidP="00E65B73">
      <w:pPr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Apabila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tujuan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sz w:val="24"/>
          <w:szCs w:val="24"/>
        </w:rPr>
        <w:t>didorong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adalah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menunjang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peningkatan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kontribusi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perikanan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gurita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terhadap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pendapatan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nelayan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maka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pemilihan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waktu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pembukaan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diusahakan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adalah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puncak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produksi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ketika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beberapa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sebelumnya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produksi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tidak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terlalu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bagus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E65B73" w:rsidRDefault="00E65B73" w:rsidP="00E65B73">
      <w:pPr>
        <w:spacing w:after="160" w:line="259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Catatan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E65B73" w:rsidRDefault="00E65B73" w:rsidP="00E65B73">
      <w:pPr>
        <w:numPr>
          <w:ilvl w:val="0"/>
          <w:numId w:val="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Ketika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pembukaan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juga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perlu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dibuat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peraturan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untuk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penangkapan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misalnya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tangkap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sz w:val="24"/>
          <w:szCs w:val="24"/>
        </w:rPr>
        <w:t>digunakan</w:t>
      </w:r>
      <w:proofErr w:type="spellEnd"/>
    </w:p>
    <w:p w:rsidR="00E65B73" w:rsidRDefault="00E65B73" w:rsidP="00E65B73">
      <w:pPr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Ketika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penutupan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juga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masyarakat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perlu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ditanya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apakah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penutupan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untuk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semua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spesies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atau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untuk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gurita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saja</w:t>
      </w:r>
      <w:proofErr w:type="spellEnd"/>
    </w:p>
    <w:p w:rsidR="00E65B73" w:rsidRDefault="00E65B73" w:rsidP="00E65B73">
      <w:pPr>
        <w:rPr>
          <w:rFonts w:ascii="Calibri" w:eastAsia="Calibri" w:hAnsi="Calibri" w:cs="Calibri"/>
          <w:sz w:val="24"/>
          <w:szCs w:val="24"/>
        </w:rPr>
      </w:pPr>
    </w:p>
    <w:p w:rsidR="00E65B73" w:rsidRDefault="00E65B73" w:rsidP="00E65B73">
      <w:pPr>
        <w:rPr>
          <w:rFonts w:ascii="Calibri" w:eastAsia="Calibri" w:hAnsi="Calibri" w:cs="Calibri"/>
          <w:b/>
        </w:rPr>
      </w:pPr>
    </w:p>
    <w:p w:rsidR="00E65B73" w:rsidRDefault="00E65B73" w:rsidP="00E65B73">
      <w:pPr>
        <w:ind w:left="-708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51D8101E" wp14:editId="68EF3480">
            <wp:extent cx="5731200" cy="2311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1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5B73" w:rsidRDefault="00E65B73" w:rsidP="00E65B7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65B73" w:rsidRDefault="00E65B73" w:rsidP="00E65B73">
      <w:pPr>
        <w:ind w:left="1133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Gambar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3.</w:t>
      </w:r>
      <w:proofErr w:type="gramEnd"/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Produksi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Tangkapan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per </w:t>
      </w:r>
      <w:proofErr w:type="spellStart"/>
      <w:r>
        <w:rPr>
          <w:rFonts w:ascii="Calibri" w:eastAsia="Calibri" w:hAnsi="Calibri" w:cs="Calibri"/>
          <w:sz w:val="24"/>
          <w:szCs w:val="24"/>
        </w:rPr>
        <w:t>Kategori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semua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Gosong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mahdor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pelabuhan</w:t>
      </w:r>
      <w:proofErr w:type="spellEnd"/>
    </w:p>
    <w:p w:rsidR="00E65B73" w:rsidRDefault="00E65B73" w:rsidP="00E65B7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E65B73" w:rsidRDefault="00E65B73" w:rsidP="00E65B73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Secara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data,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hasil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tangkapan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gurita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tertinggi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pada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Gosong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mahdor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Pelabuhan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terjadi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Oktober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Maret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Mei.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Hal </w:t>
      </w:r>
      <w:proofErr w:type="spellStart"/>
      <w:r>
        <w:rPr>
          <w:rFonts w:ascii="Calibri" w:eastAsia="Calibri" w:hAnsi="Calibri" w:cs="Calibri"/>
          <w:sz w:val="24"/>
          <w:szCs w:val="24"/>
        </w:rPr>
        <w:t>ini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menunjukkan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tersebut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merupakan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puncak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penangkapan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gurita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Gurita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berukuran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kecil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(&lt;1 Kg) </w:t>
      </w:r>
      <w:proofErr w:type="spellStart"/>
      <w:r>
        <w:rPr>
          <w:rFonts w:ascii="Calibri" w:eastAsia="Calibri" w:hAnsi="Calibri" w:cs="Calibri"/>
          <w:sz w:val="24"/>
          <w:szCs w:val="24"/>
        </w:rPr>
        <w:t>tertinggi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terdapat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Oktober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November.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65B73" w:rsidRDefault="00E65B73" w:rsidP="00E65B73">
      <w:pPr>
        <w:spacing w:after="160"/>
        <w:jc w:val="both"/>
        <w:rPr>
          <w:rFonts w:ascii="Calibri" w:eastAsia="Calibri" w:hAnsi="Calibri" w:cs="Calibri"/>
          <w:sz w:val="24"/>
          <w:szCs w:val="24"/>
        </w:rPr>
      </w:pPr>
    </w:p>
    <w:p w:rsidR="00E65B73" w:rsidRDefault="00E65B73" w:rsidP="00E65B73">
      <w:pPr>
        <w:spacing w:after="160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Rekomendasi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Waktu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Penutupan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Pembukaan</w:t>
      </w:r>
      <w:proofErr w:type="spellEnd"/>
    </w:p>
    <w:p w:rsidR="00E65B73" w:rsidRDefault="00E65B73" w:rsidP="00E65B73">
      <w:pPr>
        <w:spacing w:after="16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Secara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umum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waktu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penutupan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sementara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(yang </w:t>
      </w:r>
      <w:proofErr w:type="spellStart"/>
      <w:r>
        <w:rPr>
          <w:rFonts w:ascii="Calibri" w:eastAsia="Calibri" w:hAnsi="Calibri" w:cs="Calibri"/>
          <w:sz w:val="24"/>
          <w:szCs w:val="24"/>
        </w:rPr>
        <w:t>diberi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merah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adalah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dilakukan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Oktober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2021 -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Februari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2022 </w:t>
      </w:r>
      <w:proofErr w:type="spellStart"/>
      <w:r>
        <w:rPr>
          <w:rFonts w:ascii="Calibri" w:eastAsia="Calibri" w:hAnsi="Calibri" w:cs="Calibri"/>
          <w:sz w:val="24"/>
          <w:szCs w:val="24"/>
        </w:rPr>
        <w:t>karena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tersebut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terdapat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banyak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gurita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ukuran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kurang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1Kg yang </w:t>
      </w:r>
      <w:proofErr w:type="spellStart"/>
      <w:r>
        <w:rPr>
          <w:rFonts w:ascii="Calibri" w:eastAsia="Calibri" w:hAnsi="Calibri" w:cs="Calibri"/>
          <w:sz w:val="24"/>
          <w:szCs w:val="24"/>
        </w:rPr>
        <w:t>ditangkap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sehingga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penutupan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sementara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perikanan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gurita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diharapkan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dapat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memberikan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waktu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tempat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bagi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gurita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kecil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untuk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tumbuh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menjadi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lebih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besar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E65B73" w:rsidRDefault="00E65B73" w:rsidP="00E65B73">
      <w:pPr>
        <w:spacing w:after="16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Waktu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pembukaan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(yang </w:t>
      </w:r>
      <w:proofErr w:type="spellStart"/>
      <w:r>
        <w:rPr>
          <w:rFonts w:ascii="Calibri" w:eastAsia="Calibri" w:hAnsi="Calibri" w:cs="Calibri"/>
          <w:sz w:val="24"/>
          <w:szCs w:val="24"/>
        </w:rPr>
        <w:t>diberi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hijau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adalah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bulan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Maret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2022</w:t>
      </w:r>
      <w:r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sz w:val="24"/>
          <w:szCs w:val="24"/>
        </w:rPr>
        <w:t>merupakan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musim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memancing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gurita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supaya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hasil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penutupan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sementara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dianalisis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hasilnya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65B73" w:rsidRDefault="00E65B73" w:rsidP="00E65B73">
      <w:pPr>
        <w:spacing w:after="160"/>
        <w:jc w:val="both"/>
        <w:rPr>
          <w:rFonts w:ascii="Calibri" w:eastAsia="Calibri" w:hAnsi="Calibri" w:cs="Calibri"/>
          <w:sz w:val="24"/>
          <w:szCs w:val="24"/>
        </w:rPr>
      </w:pPr>
    </w:p>
    <w:p w:rsidR="00E65B73" w:rsidRDefault="00E65B73" w:rsidP="00E65B73">
      <w:pPr>
        <w:spacing w:after="160"/>
        <w:jc w:val="both"/>
        <w:rPr>
          <w:rFonts w:ascii="Calibri" w:eastAsia="Calibri" w:hAnsi="Calibri" w:cs="Calibri"/>
          <w:sz w:val="24"/>
          <w:szCs w:val="24"/>
        </w:rPr>
      </w:pPr>
    </w:p>
    <w:p w:rsidR="00E65B73" w:rsidRDefault="00E65B73" w:rsidP="00E65B73">
      <w:pPr>
        <w:jc w:val="both"/>
        <w:rPr>
          <w:rFonts w:ascii="Calibri" w:eastAsia="Calibri" w:hAnsi="Calibri" w:cs="Calibri"/>
        </w:rPr>
      </w:pPr>
    </w:p>
    <w:p w:rsidR="00E65B73" w:rsidRDefault="00E65B73" w:rsidP="00E65B73">
      <w:pPr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Catatan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E65B73" w:rsidRDefault="00E65B73" w:rsidP="00E65B73">
      <w:pPr>
        <w:numPr>
          <w:ilvl w:val="0"/>
          <w:numId w:val="12"/>
        </w:num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Tampilkan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paling </w:t>
      </w:r>
      <w:proofErr w:type="spellStart"/>
      <w:r>
        <w:rPr>
          <w:rFonts w:ascii="Calibri" w:eastAsia="Calibri" w:hAnsi="Calibri" w:cs="Calibri"/>
          <w:sz w:val="24"/>
          <w:szCs w:val="24"/>
        </w:rPr>
        <w:t>potensial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untuk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penutupan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sementara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daerah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Merpas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adalah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Gosong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mahdor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Pelabuhan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selanjutnya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mungkin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ditanyakan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kepada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masyarakat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wilayah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sz w:val="24"/>
          <w:szCs w:val="24"/>
        </w:rPr>
        <w:t>menjadi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rekomendasi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mereka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E65B73" w:rsidRDefault="00E65B73" w:rsidP="00E65B73">
      <w:pPr>
        <w:numPr>
          <w:ilvl w:val="0"/>
          <w:numId w:val="12"/>
        </w:num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Pilihan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waktu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sz w:val="24"/>
          <w:szCs w:val="24"/>
        </w:rPr>
        <w:t>memungkinkan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untuk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penutupan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seperti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sz w:val="24"/>
          <w:szCs w:val="24"/>
        </w:rPr>
        <w:t>disebutkan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atas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yaitu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Oktober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 </w:t>
      </w:r>
      <w:proofErr w:type="spellStart"/>
      <w:r>
        <w:rPr>
          <w:rFonts w:ascii="Calibri" w:eastAsia="Calibri" w:hAnsi="Calibri" w:cs="Calibri"/>
          <w:sz w:val="24"/>
          <w:szCs w:val="24"/>
        </w:rPr>
        <w:t>hingga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Februari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2022 </w:t>
      </w:r>
      <w:proofErr w:type="spellStart"/>
      <w:r>
        <w:rPr>
          <w:rFonts w:ascii="Calibri" w:eastAsia="Calibri" w:hAnsi="Calibri" w:cs="Calibri"/>
          <w:sz w:val="24"/>
          <w:szCs w:val="24"/>
        </w:rPr>
        <w:t>sedangkan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waktu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pembukaan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Maret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2022.</w:t>
      </w:r>
    </w:p>
    <w:p w:rsidR="00E65B73" w:rsidRDefault="00E65B73" w:rsidP="00E65B73">
      <w:pPr>
        <w:numPr>
          <w:ilvl w:val="0"/>
          <w:numId w:val="12"/>
        </w:num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Pemilihan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waktu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sebaiknya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konsultasikan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masyarakat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Berikut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rekomendasi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kami </w:t>
      </w:r>
      <w:proofErr w:type="spellStart"/>
      <w:r>
        <w:rPr>
          <w:rFonts w:ascii="Calibri" w:eastAsia="Calibri" w:hAnsi="Calibri" w:cs="Calibri"/>
          <w:sz w:val="24"/>
          <w:szCs w:val="24"/>
        </w:rPr>
        <w:t>juga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perlu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disampaikan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kepada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masyarakat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alasan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mengapa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kisaran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atas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lokasi-lokasi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tersebut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menjadi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lokasi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sz w:val="24"/>
          <w:szCs w:val="24"/>
        </w:rPr>
        <w:t>potensial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untuk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penutupan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sementara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E65B73" w:rsidRDefault="00E65B73" w:rsidP="00E65B73">
      <w:pPr>
        <w:jc w:val="both"/>
        <w:rPr>
          <w:b/>
          <w:sz w:val="36"/>
          <w:szCs w:val="36"/>
        </w:rPr>
      </w:pPr>
      <w:bookmarkStart w:id="0" w:name="_GoBack"/>
      <w:bookmarkEnd w:id="0"/>
    </w:p>
    <w:sectPr w:rsidR="00E65B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CC8"/>
    <w:multiLevelType w:val="multilevel"/>
    <w:tmpl w:val="CFF2EBDE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0582E50"/>
    <w:multiLevelType w:val="multilevel"/>
    <w:tmpl w:val="BE962B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0820702"/>
    <w:multiLevelType w:val="multilevel"/>
    <w:tmpl w:val="EB14EA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1E973C8B"/>
    <w:multiLevelType w:val="multilevel"/>
    <w:tmpl w:val="DF88E3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679F"/>
    <w:multiLevelType w:val="multilevel"/>
    <w:tmpl w:val="046CEA4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24F86F75"/>
    <w:multiLevelType w:val="multilevel"/>
    <w:tmpl w:val="6548EC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D774998"/>
    <w:multiLevelType w:val="multilevel"/>
    <w:tmpl w:val="0EBA73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0756A45"/>
    <w:multiLevelType w:val="multilevel"/>
    <w:tmpl w:val="3B00B7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096493C"/>
    <w:multiLevelType w:val="multilevel"/>
    <w:tmpl w:val="B0F09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B6B574D"/>
    <w:multiLevelType w:val="multilevel"/>
    <w:tmpl w:val="F4A037A4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3D81A35"/>
    <w:multiLevelType w:val="multilevel"/>
    <w:tmpl w:val="39F49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5063B9A"/>
    <w:multiLevelType w:val="multilevel"/>
    <w:tmpl w:val="66261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73"/>
    <w:rsid w:val="006E2134"/>
    <w:rsid w:val="00E6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B73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7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B73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7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Lenovopc</cp:lastModifiedBy>
  <cp:revision>1</cp:revision>
  <dcterms:created xsi:type="dcterms:W3CDTF">2021-08-16T08:11:00Z</dcterms:created>
  <dcterms:modified xsi:type="dcterms:W3CDTF">2021-08-16T08:11:00Z</dcterms:modified>
</cp:coreProperties>
</file>